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7497" w14:textId="77777777" w:rsidR="00FE067E" w:rsidRPr="00E23A53" w:rsidRDefault="00CD36CF" w:rsidP="004B7F95">
      <w:pPr>
        <w:pStyle w:val="TitlePageOrigin"/>
        <w:rPr>
          <w:color w:val="auto"/>
        </w:rPr>
      </w:pPr>
      <w:r w:rsidRPr="00E23A53">
        <w:rPr>
          <w:color w:val="auto"/>
        </w:rPr>
        <w:t>WEST virginia legislature</w:t>
      </w:r>
    </w:p>
    <w:p w14:paraId="4B4FB88B" w14:textId="308C2E54" w:rsidR="00CD36CF" w:rsidRPr="00E23A53" w:rsidRDefault="00B837E9" w:rsidP="004B7F95">
      <w:pPr>
        <w:pStyle w:val="TitlePageSession"/>
        <w:rPr>
          <w:color w:val="auto"/>
        </w:rPr>
      </w:pPr>
      <w:r w:rsidRPr="00E23A53">
        <w:rPr>
          <w:color w:val="auto"/>
        </w:rPr>
        <w:t>20</w:t>
      </w:r>
      <w:r w:rsidR="0011072C" w:rsidRPr="00E23A53">
        <w:rPr>
          <w:color w:val="auto"/>
        </w:rPr>
        <w:t>2</w:t>
      </w:r>
      <w:r w:rsidR="00BD47B2" w:rsidRPr="00E23A53">
        <w:rPr>
          <w:color w:val="auto"/>
        </w:rPr>
        <w:t>4</w:t>
      </w:r>
      <w:r w:rsidR="00CD36CF" w:rsidRPr="00E23A53">
        <w:rPr>
          <w:color w:val="auto"/>
        </w:rPr>
        <w:t xml:space="preserve"> regular session</w:t>
      </w:r>
    </w:p>
    <w:p w14:paraId="4C6797B8" w14:textId="1CE81EBB" w:rsidR="00665226" w:rsidRPr="00E23A53" w:rsidRDefault="00E23A53" w:rsidP="004B7F95">
      <w:pPr>
        <w:pStyle w:val="TitlePageBillPrefix"/>
        <w:rPr>
          <w:color w:val="auto"/>
        </w:rPr>
      </w:pPr>
      <w:sdt>
        <w:sdtPr>
          <w:rPr>
            <w:color w:val="auto"/>
          </w:rPr>
          <w:tag w:val="IntroDate"/>
          <w:id w:val="-1236936958"/>
          <w:placeholder>
            <w:docPart w:val="5453E27AAA1441B89009694FE1689226"/>
          </w:placeholder>
          <w:text/>
        </w:sdtPr>
        <w:sdtEndPr/>
        <w:sdtContent>
          <w:r w:rsidRPr="00E23A53">
            <w:rPr>
              <w:color w:val="auto"/>
            </w:rPr>
            <w:t>Enrolled</w:t>
          </w:r>
        </w:sdtContent>
      </w:sdt>
    </w:p>
    <w:p w14:paraId="2F68C284" w14:textId="7A8AC584" w:rsidR="00CD36CF" w:rsidRPr="00E23A53" w:rsidRDefault="00E23A53" w:rsidP="004B7F95">
      <w:pPr>
        <w:pStyle w:val="BillNumber"/>
        <w:rPr>
          <w:color w:val="auto"/>
        </w:rPr>
      </w:pPr>
      <w:sdt>
        <w:sdtPr>
          <w:rPr>
            <w:color w:val="auto"/>
          </w:rPr>
          <w:tag w:val="Chamber"/>
          <w:id w:val="893011969"/>
          <w:lock w:val="sdtLocked"/>
          <w:placeholder>
            <w:docPart w:val="B980F977CBDC45C6ADD0CADE666A55D0"/>
          </w:placeholder>
          <w:dropDownList>
            <w:listItem w:displayText="House" w:value="House"/>
            <w:listItem w:displayText="Senate" w:value="Senate"/>
          </w:dropDownList>
        </w:sdtPr>
        <w:sdtEndPr/>
        <w:sdtContent>
          <w:r w:rsidR="004F4C2C" w:rsidRPr="00E23A53">
            <w:rPr>
              <w:color w:val="auto"/>
            </w:rPr>
            <w:t>Senate</w:t>
          </w:r>
        </w:sdtContent>
      </w:sdt>
      <w:r w:rsidR="00303684" w:rsidRPr="00E23A53">
        <w:rPr>
          <w:color w:val="auto"/>
        </w:rPr>
        <w:t xml:space="preserve"> </w:t>
      </w:r>
      <w:r w:rsidR="00CD36CF" w:rsidRPr="00E23A53">
        <w:rPr>
          <w:color w:val="auto"/>
        </w:rPr>
        <w:t xml:space="preserve">Bill </w:t>
      </w:r>
      <w:sdt>
        <w:sdtPr>
          <w:rPr>
            <w:color w:val="auto"/>
          </w:rPr>
          <w:tag w:val="BNum"/>
          <w:id w:val="1645317809"/>
          <w:lock w:val="sdtLocked"/>
          <w:placeholder>
            <w:docPart w:val="638880D8C1FB47C5913542256FE991AD"/>
          </w:placeholder>
          <w:text/>
        </w:sdtPr>
        <w:sdtEndPr/>
        <w:sdtContent>
          <w:r w:rsidR="00D95343" w:rsidRPr="00E23A53">
            <w:rPr>
              <w:color w:val="auto"/>
            </w:rPr>
            <w:t>170</w:t>
          </w:r>
        </w:sdtContent>
      </w:sdt>
    </w:p>
    <w:p w14:paraId="60FB1CFD" w14:textId="0F3533A9" w:rsidR="004F4C2C" w:rsidRPr="00E23A53" w:rsidRDefault="004F4C2C" w:rsidP="004B7F95">
      <w:pPr>
        <w:pStyle w:val="References"/>
        <w:rPr>
          <w:smallCaps/>
          <w:color w:val="auto"/>
        </w:rPr>
      </w:pPr>
      <w:r w:rsidRPr="00E23A53">
        <w:rPr>
          <w:smallCaps/>
          <w:color w:val="auto"/>
        </w:rPr>
        <w:t>By Senator</w:t>
      </w:r>
      <w:r w:rsidR="00BD47B2" w:rsidRPr="00E23A53">
        <w:rPr>
          <w:smallCaps/>
          <w:color w:val="auto"/>
        </w:rPr>
        <w:t>s Weld, Takubo, Phillips, Tarr, Oliverio, Deeds, Swope, Hamilton, Queen, Woodrum</w:t>
      </w:r>
      <w:r w:rsidR="009523DA" w:rsidRPr="00E23A53">
        <w:rPr>
          <w:smallCaps/>
          <w:color w:val="auto"/>
        </w:rPr>
        <w:t>, Stuart, Jeffries, and Grady</w:t>
      </w:r>
    </w:p>
    <w:p w14:paraId="1C940A5A" w14:textId="4D7E9A58" w:rsidR="004F4C2C" w:rsidRPr="00E23A53" w:rsidRDefault="00CD36CF" w:rsidP="004B7F95">
      <w:pPr>
        <w:pStyle w:val="References"/>
        <w:rPr>
          <w:color w:val="auto"/>
        </w:rPr>
      </w:pPr>
      <w:r w:rsidRPr="00E23A53">
        <w:rPr>
          <w:color w:val="auto"/>
        </w:rPr>
        <w:t>[</w:t>
      </w:r>
      <w:r w:rsidR="00E23A53" w:rsidRPr="00E23A53">
        <w:rPr>
          <w:color w:val="auto"/>
        </w:rPr>
        <w:t>Passed March 8, 2024; in effect from passage</w:t>
      </w:r>
      <w:r w:rsidRPr="00E23A53">
        <w:rPr>
          <w:color w:val="auto"/>
        </w:rPr>
        <w:t>]</w:t>
      </w:r>
    </w:p>
    <w:p w14:paraId="765DDC82" w14:textId="77777777" w:rsidR="004F4C2C" w:rsidRPr="00E23A53" w:rsidRDefault="004F4C2C" w:rsidP="004F4C2C">
      <w:pPr>
        <w:pStyle w:val="TitlePageOrigin"/>
        <w:rPr>
          <w:color w:val="auto"/>
        </w:rPr>
      </w:pPr>
    </w:p>
    <w:p w14:paraId="09E161D0" w14:textId="77777777" w:rsidR="004F4C2C" w:rsidRPr="00E23A53" w:rsidRDefault="004F4C2C" w:rsidP="004F4C2C">
      <w:pPr>
        <w:pStyle w:val="TitlePageOrigin"/>
        <w:rPr>
          <w:color w:val="auto"/>
        </w:rPr>
      </w:pPr>
    </w:p>
    <w:p w14:paraId="26722256" w14:textId="19918C93" w:rsidR="004F4C2C" w:rsidRPr="00E23A53" w:rsidRDefault="00E23A53" w:rsidP="004F4C2C">
      <w:pPr>
        <w:pStyle w:val="TitleSection"/>
        <w:rPr>
          <w:color w:val="auto"/>
        </w:rPr>
      </w:pPr>
      <w:r w:rsidRPr="00E23A53">
        <w:rPr>
          <w:color w:val="auto"/>
        </w:rPr>
        <w:lastRenderedPageBreak/>
        <w:t>AN ACT</w:t>
      </w:r>
      <w:r w:rsidR="004F4C2C" w:rsidRPr="00E23A53">
        <w:rPr>
          <w:color w:val="auto"/>
        </w:rPr>
        <w:t xml:space="preserve"> to amend and reenact §23-4-1 of the Code of West Virginia, 1931, as amended, relating to compensable diseases of certain firefighters covered by workers</w:t>
      </w:r>
      <w:r w:rsidR="00E316F5" w:rsidRPr="00E23A53">
        <w:rPr>
          <w:color w:val="auto"/>
        </w:rPr>
        <w:t>'</w:t>
      </w:r>
      <w:r w:rsidR="004F4C2C" w:rsidRPr="00E23A53">
        <w:rPr>
          <w:color w:val="auto"/>
        </w:rPr>
        <w:t xml:space="preserve"> compensation; establishing rebuttable presumption of injury arising out of</w:t>
      </w:r>
      <w:r w:rsidR="00824646" w:rsidRPr="00E23A53">
        <w:rPr>
          <w:color w:val="auto"/>
        </w:rPr>
        <w:t>,</w:t>
      </w:r>
      <w:r w:rsidR="004F4C2C" w:rsidRPr="00E23A53">
        <w:rPr>
          <w:color w:val="auto"/>
        </w:rPr>
        <w:t xml:space="preserve"> and in the course of</w:t>
      </w:r>
      <w:r w:rsidR="00824646" w:rsidRPr="00E23A53">
        <w:rPr>
          <w:color w:val="auto"/>
        </w:rPr>
        <w:t>,</w:t>
      </w:r>
      <w:r w:rsidR="004F4C2C" w:rsidRPr="00E23A53">
        <w:rPr>
          <w:color w:val="auto"/>
        </w:rPr>
        <w:t xml:space="preserve"> employment for certain covered firefighters that develop bladder cancer, mesothelioma, and testicular cancer; </w:t>
      </w:r>
      <w:r w:rsidR="000237AE" w:rsidRPr="00E23A53">
        <w:rPr>
          <w:color w:val="auto"/>
        </w:rPr>
        <w:t>providing for conditions of the presumption</w:t>
      </w:r>
      <w:r w:rsidR="00042217" w:rsidRPr="00E23A53">
        <w:rPr>
          <w:color w:val="auto"/>
        </w:rPr>
        <w:t>;</w:t>
      </w:r>
      <w:r w:rsidR="000237AE" w:rsidRPr="00E23A53">
        <w:rPr>
          <w:color w:val="auto"/>
        </w:rPr>
        <w:t xml:space="preserve"> </w:t>
      </w:r>
      <w:r w:rsidR="004F4C2C" w:rsidRPr="00E23A53">
        <w:rPr>
          <w:color w:val="auto"/>
        </w:rPr>
        <w:t xml:space="preserve">and providing that the rebuttable presumption </w:t>
      </w:r>
      <w:r w:rsidR="004F4C2C" w:rsidRPr="00E23A53">
        <w:rPr>
          <w:rFonts w:cs="Arial"/>
          <w:color w:val="auto"/>
        </w:rPr>
        <w:t>expires on July 1, 202</w:t>
      </w:r>
      <w:r w:rsidR="001E4576" w:rsidRPr="00E23A53">
        <w:rPr>
          <w:rFonts w:cs="Arial"/>
          <w:color w:val="auto"/>
        </w:rPr>
        <w:t>7</w:t>
      </w:r>
      <w:r w:rsidR="004F4C2C" w:rsidRPr="00E23A53">
        <w:rPr>
          <w:rFonts w:cs="Arial"/>
          <w:color w:val="auto"/>
        </w:rPr>
        <w:t>, unless extended by the Legislature.</w:t>
      </w:r>
    </w:p>
    <w:p w14:paraId="039BF272" w14:textId="77777777" w:rsidR="004F4C2C" w:rsidRPr="00E23A53" w:rsidRDefault="004F4C2C" w:rsidP="004F4C2C">
      <w:pPr>
        <w:pStyle w:val="EnactingClause"/>
        <w:rPr>
          <w:color w:val="auto"/>
        </w:rPr>
      </w:pPr>
      <w:r w:rsidRPr="00E23A53">
        <w:rPr>
          <w:color w:val="auto"/>
        </w:rPr>
        <w:t>Be it enacted by the Legislature of West Virginia:</w:t>
      </w:r>
    </w:p>
    <w:p w14:paraId="10B0B18B" w14:textId="77777777" w:rsidR="004F4C2C" w:rsidRPr="00E23A53" w:rsidRDefault="004F4C2C" w:rsidP="004F4C2C">
      <w:pPr>
        <w:pStyle w:val="EnactingClause"/>
        <w:rPr>
          <w:color w:val="auto"/>
        </w:rPr>
        <w:sectPr w:rsidR="004F4C2C" w:rsidRPr="00E23A53" w:rsidSect="004F4C2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597E8D3" w14:textId="77777777" w:rsidR="004F4C2C" w:rsidRPr="00E23A53" w:rsidRDefault="004F4C2C" w:rsidP="004F4C2C">
      <w:pPr>
        <w:pStyle w:val="ArticleHeading"/>
        <w:rPr>
          <w:color w:val="auto"/>
        </w:rPr>
      </w:pPr>
      <w:r w:rsidRPr="00E23A53">
        <w:rPr>
          <w:color w:val="auto"/>
        </w:rPr>
        <w:t>ARTICLE 4. DISABILITY AND DEATH BENEFITS.</w:t>
      </w:r>
    </w:p>
    <w:p w14:paraId="21AB8806" w14:textId="77777777" w:rsidR="00BD47B2" w:rsidRPr="00E23A53" w:rsidRDefault="004F4C2C" w:rsidP="004F4C2C">
      <w:pPr>
        <w:pStyle w:val="SectionHeading"/>
        <w:rPr>
          <w:color w:val="auto"/>
        </w:rPr>
        <w:sectPr w:rsidR="00BD47B2" w:rsidRPr="00E23A53" w:rsidSect="00125CBF">
          <w:type w:val="continuous"/>
          <w:pgSz w:w="12240" w:h="15840" w:code="1"/>
          <w:pgMar w:top="1440" w:right="1440" w:bottom="1440" w:left="1440" w:header="720" w:footer="720" w:gutter="0"/>
          <w:lnNumType w:countBy="1" w:restart="newSection"/>
          <w:cols w:space="720"/>
          <w:titlePg/>
          <w:docGrid w:linePitch="360"/>
        </w:sectPr>
      </w:pPr>
      <w:r w:rsidRPr="00E23A53">
        <w:rPr>
          <w:color w:val="auto"/>
        </w:rPr>
        <w:t>§23-4-1. To whom compensation fund disbursed; occupational pneumoconiosis and other occupational diseases included in "injury" and "personal injury"; definition of occupational pneumoconiosis and other occupational diseases; rebuttable presumption for cardiovascular injury and disease or pulmonary disease for firefighters.</w:t>
      </w:r>
    </w:p>
    <w:p w14:paraId="0FC0F233" w14:textId="1C6A7BDF" w:rsidR="004F4C2C" w:rsidRPr="00E23A53" w:rsidRDefault="004F4C2C" w:rsidP="00BD47B2">
      <w:pPr>
        <w:pStyle w:val="SectionBody"/>
        <w:rPr>
          <w:color w:val="auto"/>
        </w:rPr>
      </w:pPr>
      <w:r w:rsidRPr="00E23A53">
        <w:rPr>
          <w:color w:val="auto"/>
        </w:rPr>
        <w:t xml:space="preserve">(a) Subject to the provisions and limitations elsewhere in this chapter, workers' compensation benefits shall be paid to the employees of employers subject to this chapter who have received personal injuries in the course of and resulting from their covered employment or to the dependents, if any, of the employees in case death has ensued, according to the provisions hereinafter made: </w:t>
      </w:r>
      <w:r w:rsidRPr="00E23A53">
        <w:rPr>
          <w:i/>
          <w:color w:val="auto"/>
        </w:rPr>
        <w:t>Provided</w:t>
      </w:r>
      <w:r w:rsidRPr="00E23A53">
        <w:rPr>
          <w:iCs/>
          <w:color w:val="auto"/>
        </w:rPr>
        <w:t>,</w:t>
      </w:r>
      <w:r w:rsidRPr="00E23A53">
        <w:rPr>
          <w:color w:val="auto"/>
        </w:rPr>
        <w:t xml:space="preserve"> That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w:t>
      </w:r>
      <w:r w:rsidRPr="00E23A53">
        <w:rPr>
          <w:color w:val="auto"/>
        </w:rPr>
        <w:lastRenderedPageBreak/>
        <w:t>agency, commission, department, or spending unit, including any agency created by rule of the Supreme Court of Appeals, who have received personal injuries in the course of</w:t>
      </w:r>
      <w:r w:rsidR="000E71F6" w:rsidRPr="00E23A53">
        <w:rPr>
          <w:color w:val="auto"/>
        </w:rPr>
        <w:t>,</w:t>
      </w:r>
      <w:r w:rsidRPr="00E23A53">
        <w:rPr>
          <w:color w:val="auto"/>
        </w:rPr>
        <w:t xml:space="preserve"> and resulting from</w:t>
      </w:r>
      <w:r w:rsidR="000E71F6" w:rsidRPr="00E23A53">
        <w:rPr>
          <w:color w:val="auto"/>
        </w:rPr>
        <w:t>,</w:t>
      </w:r>
      <w:r w:rsidRPr="00E23A53">
        <w:rPr>
          <w:color w:val="auto"/>
        </w:rPr>
        <w:t xml:space="preserve"> their covered employment, the employees are ineligible to receive compensation while the employees are at the same time</w:t>
      </w:r>
      <w:r w:rsidR="000E71F6" w:rsidRPr="00E23A53">
        <w:rPr>
          <w:color w:val="auto"/>
        </w:rPr>
        <w:t>,</w:t>
      </w:r>
      <w:r w:rsidRPr="00E23A53">
        <w:rPr>
          <w:color w:val="auto"/>
        </w:rPr>
        <w:t xml:space="preserve"> and for the same reason</w:t>
      </w:r>
      <w:r w:rsidR="000E71F6" w:rsidRPr="00E23A53">
        <w:rPr>
          <w:color w:val="auto"/>
        </w:rPr>
        <w:t>,</w:t>
      </w:r>
      <w:r w:rsidRPr="00E23A53">
        <w:rPr>
          <w:color w:val="auto"/>
        </w:rPr>
        <w:t xml:space="preserve"> drawing sick leave benefits. The state employees may only use sick leave for nonjob-related absences consistent with sick leave use and may draw workers’ compensation benefits only where there is a job-related injury. This proviso does not apply to permanent benefits:</w:t>
      </w:r>
      <w:r w:rsidRPr="00E23A53">
        <w:rPr>
          <w:iCs/>
          <w:color w:val="auto"/>
        </w:rPr>
        <w:t xml:space="preserve"> </w:t>
      </w:r>
      <w:r w:rsidRPr="00E23A53">
        <w:rPr>
          <w:i/>
          <w:color w:val="auto"/>
        </w:rPr>
        <w:t>Provided, however</w:t>
      </w:r>
      <w:r w:rsidRPr="00E23A53">
        <w:rPr>
          <w:iCs/>
          <w:color w:val="auto"/>
        </w:rPr>
        <w:t>,</w:t>
      </w:r>
      <w:r w:rsidRPr="00E23A53">
        <w:rPr>
          <w:color w:val="auto"/>
        </w:rPr>
        <w:t xml:space="preserve"> That the employees may collect sick leave benefits until receiving temporary total disability benefits. The Division of Personnel shall propose rules for legislative approval pursuant to §29A-3-1 </w:t>
      </w:r>
      <w:r w:rsidRPr="00E23A53">
        <w:rPr>
          <w:i/>
          <w:iCs/>
          <w:color w:val="auto"/>
        </w:rPr>
        <w:t>et seq</w:t>
      </w:r>
      <w:r w:rsidRPr="00E23A53">
        <w:rPr>
          <w:color w:val="auto"/>
        </w:rPr>
        <w:t>. of this code relating to use of sick leave benefits by employees receiving personal injuries in the course of</w:t>
      </w:r>
      <w:r w:rsidR="00881DDC" w:rsidRPr="00E23A53">
        <w:rPr>
          <w:color w:val="auto"/>
        </w:rPr>
        <w:t>,</w:t>
      </w:r>
      <w:r w:rsidRPr="00E23A53">
        <w:rPr>
          <w:color w:val="auto"/>
        </w:rPr>
        <w:t xml:space="preserve"> and resulting from</w:t>
      </w:r>
      <w:r w:rsidR="00881DDC" w:rsidRPr="00E23A53">
        <w:rPr>
          <w:color w:val="auto"/>
        </w:rPr>
        <w:t>,</w:t>
      </w:r>
      <w:r w:rsidRPr="00E23A53">
        <w:rPr>
          <w:color w:val="auto"/>
        </w:rPr>
        <w:t xml:space="preserve"> covered employment: </w:t>
      </w:r>
      <w:r w:rsidRPr="00E23A53">
        <w:rPr>
          <w:i/>
          <w:color w:val="auto"/>
        </w:rPr>
        <w:t>Provided further</w:t>
      </w:r>
      <w:r w:rsidRPr="00E23A53">
        <w:rPr>
          <w:iCs/>
          <w:color w:val="auto"/>
        </w:rPr>
        <w:t>,</w:t>
      </w:r>
      <w:r w:rsidRPr="00E23A53">
        <w:rPr>
          <w:color w:val="auto"/>
        </w:rPr>
        <w:t xml:space="preserve"> That if an employee is injured in the course of and resulting from covered employment and the injury results in lost time from work and the employee</w:t>
      </w:r>
      <w:r w:rsidR="00881DDC" w:rsidRPr="00E23A53">
        <w:rPr>
          <w:color w:val="auto"/>
        </w:rPr>
        <w:t>,</w:t>
      </w:r>
      <w:r w:rsidRPr="00E23A53">
        <w:rPr>
          <w:color w:val="auto"/>
        </w:rPr>
        <w:t xml:space="preserve"> for whatever reason</w:t>
      </w:r>
      <w:r w:rsidR="00881DDC" w:rsidRPr="00E23A53">
        <w:rPr>
          <w:color w:val="auto"/>
        </w:rPr>
        <w:t>,</w:t>
      </w:r>
      <w:r w:rsidRPr="00E23A53">
        <w:rPr>
          <w:color w:val="auto"/>
        </w:rPr>
        <w:t xml:space="preserve">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 </w:t>
      </w:r>
      <w:r w:rsidRPr="00E23A53">
        <w:rPr>
          <w:i/>
          <w:color w:val="auto"/>
        </w:rPr>
        <w:t>And provided further</w:t>
      </w:r>
      <w:r w:rsidRPr="00E23A53">
        <w:rPr>
          <w:iCs/>
          <w:color w:val="auto"/>
        </w:rPr>
        <w:t>,</w:t>
      </w:r>
      <w:r w:rsidRPr="00E23A53">
        <w:rPr>
          <w:color w:val="auto"/>
        </w:rPr>
        <w:t xml:space="preserve"> That since the intent of this subsection is to prevent an employee of the state or any of its political subdivisions from collecting both temporary total disability benefits and sick leave benefits for the same time period, nothing in this subsection prevents an employee of the state or any of its political subdivisions from electing to receive either sick leave benefits or temporary total disability benefits, but not both.</w:t>
      </w:r>
    </w:p>
    <w:p w14:paraId="78184DC4" w14:textId="6219BAC9" w:rsidR="004F4C2C" w:rsidRPr="00E23A53" w:rsidRDefault="004F4C2C" w:rsidP="004F4C2C">
      <w:pPr>
        <w:pStyle w:val="SectionBody"/>
        <w:rPr>
          <w:color w:val="auto"/>
        </w:rPr>
      </w:pPr>
      <w:r w:rsidRPr="00E23A53">
        <w:rPr>
          <w:color w:val="auto"/>
        </w:rPr>
        <w:t xml:space="preserve">(b) For the purposes of this chapter, the terms "injury" and "personal injury" include occupational pneumoconiosis and any other occupational disease, as hereinafter defined, and workers' compensation benefits shall be paid to the employees of the employers in whose </w:t>
      </w:r>
      <w:r w:rsidRPr="00E23A53">
        <w:rPr>
          <w:color w:val="auto"/>
        </w:rPr>
        <w:lastRenderedPageBreak/>
        <w:t>employment the employees have been exposed to the hazards of occupational pneumoconiosis 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w:t>
      </w:r>
      <w:r w:rsidRPr="00E23A53">
        <w:rPr>
          <w:iCs/>
          <w:color w:val="auto"/>
        </w:rPr>
        <w:t xml:space="preserve"> </w:t>
      </w:r>
      <w:r w:rsidRPr="00E23A53">
        <w:rPr>
          <w:i/>
          <w:color w:val="auto"/>
        </w:rPr>
        <w:t>Provided</w:t>
      </w:r>
      <w:r w:rsidRPr="00E23A53">
        <w:rPr>
          <w:iCs/>
          <w:color w:val="auto"/>
        </w:rPr>
        <w:t>,</w:t>
      </w:r>
      <w:r w:rsidRPr="00E23A53">
        <w:rPr>
          <w:color w:val="auto"/>
        </w:rPr>
        <w:t xml:space="preserve"> That compensation is not payable for the disease of occupational pneumoconiosis, or death resulting from the disease, unless the employee has been exposed to the hazards of occupational pneumoconiosis in the State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t>
      </w:r>
      <w:proofErr w:type="spellStart"/>
      <w:r w:rsidRPr="00E23A53">
        <w:rPr>
          <w:color w:val="auto"/>
        </w:rPr>
        <w:t>withemployer</w:t>
      </w:r>
      <w:proofErr w:type="spellEnd"/>
      <w:r w:rsidRPr="00E23A53">
        <w:rPr>
          <w:color w:val="auto"/>
        </w:rPr>
        <w:t>.</w:t>
      </w:r>
    </w:p>
    <w:p w14:paraId="576C3DBB" w14:textId="77777777" w:rsidR="004F4C2C" w:rsidRPr="00E23A53" w:rsidRDefault="004F4C2C" w:rsidP="004F4C2C">
      <w:pPr>
        <w:pStyle w:val="SectionBody"/>
        <w:rPr>
          <w:color w:val="auto"/>
        </w:rPr>
      </w:pPr>
      <w:r w:rsidRPr="00E23A53">
        <w:rPr>
          <w:color w:val="auto"/>
        </w:rPr>
        <w:t xml:space="preserve">(c) For the purposes of this chapter, disability or death resulting from occupational pneumoconiosis, as defined in </w:t>
      </w:r>
      <w:r w:rsidRPr="00E23A53">
        <w:rPr>
          <w:rFonts w:cs="Arial"/>
          <w:color w:val="auto"/>
        </w:rPr>
        <w:t>subsection (d) of this section</w:t>
      </w:r>
      <w:r w:rsidRPr="00E23A53">
        <w:rPr>
          <w:color w:val="auto"/>
        </w:rPr>
        <w:t>, shall be treated and compensated as an injury by accident.</w:t>
      </w:r>
    </w:p>
    <w:p w14:paraId="6E890D91" w14:textId="7DDE097F" w:rsidR="004F4C2C" w:rsidRPr="00E23A53" w:rsidRDefault="004F4C2C" w:rsidP="004F4C2C">
      <w:pPr>
        <w:pStyle w:val="SectionBody"/>
        <w:rPr>
          <w:color w:val="auto"/>
        </w:rPr>
      </w:pPr>
      <w:r w:rsidRPr="00E23A53">
        <w:rPr>
          <w:color w:val="auto"/>
        </w:rPr>
        <w:t>(d) Occupational pneumoconiosis is a disease of the lungs caused by the inhalation of minute particles of dust over a period of time due to causes and conditions arising out of</w:t>
      </w:r>
      <w:r w:rsidR="00A52DC4" w:rsidRPr="00E23A53">
        <w:rPr>
          <w:color w:val="auto"/>
        </w:rPr>
        <w:t>,</w:t>
      </w:r>
      <w:r w:rsidRPr="00E23A53">
        <w:rPr>
          <w:color w:val="auto"/>
        </w:rPr>
        <w:t xml:space="preserve"> and in the course of</w:t>
      </w:r>
      <w:r w:rsidR="00A52DC4" w:rsidRPr="00E23A53">
        <w:rPr>
          <w:color w:val="auto"/>
        </w:rPr>
        <w:t xml:space="preserve">, </w:t>
      </w:r>
      <w:r w:rsidRPr="00E23A53">
        <w:rPr>
          <w:color w:val="auto"/>
        </w:rPr>
        <w:t xml:space="preserve">the employment. The term "occupational pneumoconiosis" includes, but is not limited to, such diseases as silicosis, anthracosilicosis, coal worker’s pneumoconiosis, commonly known as black lung or miner's asthma, silicotuberculosis (silicosis accompanied by active tuberculosis of the lungs), coal worker's pneumoconiosis accompanied by active tuberculosis of the lungs, asbestosis, siderosis, anthrax, and any and all other dust diseases of the lungs and </w:t>
      </w:r>
      <w:r w:rsidRPr="00E23A53">
        <w:rPr>
          <w:color w:val="auto"/>
        </w:rPr>
        <w:lastRenderedPageBreak/>
        <w:t>conditions and diseases caused by occupational pneumoconiosis which are not specifically designated in this section meeting the definition of occupational pneumoconiosis set forth in this subsection.</w:t>
      </w:r>
    </w:p>
    <w:p w14:paraId="1ADA5D54" w14:textId="77777777" w:rsidR="004F4C2C" w:rsidRPr="00E23A53" w:rsidRDefault="004F4C2C" w:rsidP="004F4C2C">
      <w:pPr>
        <w:pStyle w:val="SectionBody"/>
        <w:rPr>
          <w:color w:val="auto"/>
        </w:rPr>
      </w:pPr>
      <w:r w:rsidRPr="00E23A53">
        <w:rPr>
          <w:color w:val="auto"/>
        </w:rPr>
        <w:t>(e) In determining the presence of occupational pneumoconiosis, x-ray evidence may be considered, but may not be accorded greater weight than any other type of evidence demonstrating occupational pneumoconiosis.</w:t>
      </w:r>
    </w:p>
    <w:p w14:paraId="463B177D" w14:textId="1D4BF155" w:rsidR="004F4C2C" w:rsidRPr="00E23A53" w:rsidRDefault="004F4C2C" w:rsidP="004F4C2C">
      <w:pPr>
        <w:pStyle w:val="SectionBody"/>
        <w:rPr>
          <w:color w:val="auto"/>
        </w:rPr>
      </w:pPr>
      <w:r w:rsidRPr="00E23A53">
        <w:rPr>
          <w:color w:val="auto"/>
        </w:rPr>
        <w:t>(f) For the purposes of this chapter, occupational disease means a disease incurred in the course of and resulting from employment.  No ordinary disease of life to which the general public is exposed outside of the employment is compensable except when it follows as an incident of occupational disease as defined in this chapter. Except in the case of occupational pneumoconiosis, a disease is considered to have been incurred in the course of</w:t>
      </w:r>
      <w:r w:rsidR="00881DDC" w:rsidRPr="00E23A53">
        <w:rPr>
          <w:color w:val="auto"/>
        </w:rPr>
        <w:t>,</w:t>
      </w:r>
      <w:r w:rsidRPr="00E23A53">
        <w:rPr>
          <w:color w:val="auto"/>
        </w:rPr>
        <w:t xml:space="preserve"> or to have resulted from</w:t>
      </w:r>
      <w:r w:rsidR="00881DDC" w:rsidRPr="00E23A53">
        <w:rPr>
          <w:color w:val="auto"/>
        </w:rPr>
        <w:t>,</w:t>
      </w:r>
      <w:r w:rsidRPr="00E23A53">
        <w:rPr>
          <w:color w:val="auto"/>
        </w:rPr>
        <w:t xml:space="preserve">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workmen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w:t>
      </w:r>
      <w:r w:rsidRPr="00E23A53">
        <w:rPr>
          <w:iCs/>
          <w:color w:val="auto"/>
        </w:rPr>
        <w:t xml:space="preserve"> </w:t>
      </w:r>
      <w:r w:rsidRPr="00E23A53">
        <w:rPr>
          <w:i/>
          <w:color w:val="auto"/>
        </w:rPr>
        <w:t>Provided</w:t>
      </w:r>
      <w:r w:rsidRPr="00E23A53">
        <w:rPr>
          <w:iCs/>
          <w:color w:val="auto"/>
        </w:rPr>
        <w:t>,</w:t>
      </w:r>
      <w:r w:rsidRPr="00E23A53">
        <w:rPr>
          <w:color w:val="auto"/>
        </w:rPr>
        <w:t xml:space="preserve"> That compensation is not payable for an occupational disease or death resulting from the disease unless the employee has been exposed to the hazards of the disease in the State of West Virginia over a continuous period that is determined to be sufficient, by rule of the </w:t>
      </w:r>
      <w:r w:rsidR="00E23A53" w:rsidRPr="00E23A53">
        <w:rPr>
          <w:color w:val="auto"/>
        </w:rPr>
        <w:t>Insurance Commissioner and Industrial Council</w:t>
      </w:r>
      <w:r w:rsidRPr="00E23A53">
        <w:rPr>
          <w:color w:val="auto"/>
        </w:rPr>
        <w:t xml:space="preserve">, for the disease to have occurred in the course of and resulting from the employee’s employment.  An application for benefits on account of an occupational disease shall set forth the name of the </w:t>
      </w:r>
      <w:r w:rsidRPr="00E23A53">
        <w:rPr>
          <w:color w:val="auto"/>
        </w:rPr>
        <w:lastRenderedPageBreak/>
        <w:t>employer or employers and the time worked for each.  The commission may allocate to and divide any charges resulting from the claim among the employers by whom the claimant was employed. The allocation shall be based upon the time and degree of exposure with each employer.</w:t>
      </w:r>
    </w:p>
    <w:p w14:paraId="6400E42F" w14:textId="77777777" w:rsidR="004F4C2C" w:rsidRPr="00E23A53" w:rsidRDefault="004F4C2C" w:rsidP="004F4C2C">
      <w:pPr>
        <w:pStyle w:val="SectionBody"/>
        <w:rPr>
          <w:color w:val="auto"/>
        </w:rPr>
      </w:pPr>
      <w:r w:rsidRPr="00E23A53">
        <w:rPr>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113ECDBF" w14:textId="56289D0B" w:rsidR="004F4C2C" w:rsidRPr="00E23A53" w:rsidRDefault="004F4C2C" w:rsidP="004F4C2C">
      <w:pPr>
        <w:pStyle w:val="SectionBody"/>
        <w:rPr>
          <w:color w:val="auto"/>
        </w:rPr>
      </w:pPr>
      <w:r w:rsidRPr="00E23A53">
        <w:rPr>
          <w:color w:val="auto"/>
        </w:rPr>
        <w:t>(h) For purposes of this chapter, a rebuttable presumption that a professional firefighter who has developed a cardiovascular or pulmonary disease or sustained a cardiovascular injury or who has developed leukemia, lymphoma, multiple myeloma, bladder cancer, mesothelioma, or testicular cancer arising out of</w:t>
      </w:r>
      <w:r w:rsidR="00A52DC4" w:rsidRPr="00E23A53">
        <w:rPr>
          <w:color w:val="auto"/>
        </w:rPr>
        <w:t>,</w:t>
      </w:r>
      <w:r w:rsidRPr="00E23A53">
        <w:rPr>
          <w:color w:val="auto"/>
        </w:rPr>
        <w:t xml:space="preserve"> and in the course of</w:t>
      </w:r>
      <w:r w:rsidR="00A52DC4" w:rsidRPr="00E23A53">
        <w:rPr>
          <w:color w:val="auto"/>
        </w:rPr>
        <w:t>,</w:t>
      </w:r>
      <w:r w:rsidRPr="00E23A53">
        <w:rPr>
          <w:color w:val="auto"/>
        </w:rPr>
        <w:t xml:space="preserve"> employment as a firefighter has received an injury or contracted a disease arising out of</w:t>
      </w:r>
      <w:r w:rsidR="00A52DC4" w:rsidRPr="00E23A53">
        <w:rPr>
          <w:color w:val="auto"/>
        </w:rPr>
        <w:t>,</w:t>
      </w:r>
      <w:r w:rsidRPr="00E23A53">
        <w:rPr>
          <w:color w:val="auto"/>
        </w:rPr>
        <w:t xml:space="preserve"> and in the course of</w:t>
      </w:r>
      <w:r w:rsidR="00A52DC4" w:rsidRPr="00E23A53">
        <w:rPr>
          <w:color w:val="auto"/>
        </w:rPr>
        <w:t>,</w:t>
      </w:r>
      <w:r w:rsidRPr="00E23A53">
        <w:rPr>
          <w:color w:val="auto"/>
        </w:rPr>
        <w:t xml:space="preserve">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firefighting or a training or drill exercise which actually involved firefighting; and (C) in the case of the development of leukemia, lymphoma, multiple myeloma, bladder cancer, mesothelioma, or testicular cancer, the person has been actively employed by a fire department as a professional firefighter for a minimum of five years in the state prior to the development of leukemia, lymphoma, multiple myeloma, bladder cancer, mesothelioma, or testicular cancer, </w:t>
      </w:r>
      <w:r w:rsidR="000237AE" w:rsidRPr="00E23A53">
        <w:rPr>
          <w:color w:val="auto"/>
        </w:rPr>
        <w:t>has not used tobacco products more than six times in a calendar</w:t>
      </w:r>
      <w:r w:rsidR="00881DDC" w:rsidRPr="00E23A53">
        <w:rPr>
          <w:color w:val="auto"/>
        </w:rPr>
        <w:t xml:space="preserve"> year</w:t>
      </w:r>
      <w:r w:rsidR="000237AE" w:rsidRPr="00E23A53">
        <w:rPr>
          <w:color w:val="auto"/>
        </w:rPr>
        <w:t xml:space="preserve"> for at least 10 years</w:t>
      </w:r>
      <w:r w:rsidRPr="00E23A53">
        <w:rPr>
          <w:color w:val="auto"/>
        </w:rPr>
        <w:t>, and is not over the age of 65 years. When the above conditions are met, it shall be presumed that sufficient notice of the injury, disease, or death has been given and that the injury, disease, or death was not self-inflicted.</w:t>
      </w:r>
      <w:r w:rsidRPr="00E23A53">
        <w:rPr>
          <w:rFonts w:cs="Arial"/>
          <w:color w:val="auto"/>
        </w:rPr>
        <w:t xml:space="preserve"> The amendments made to this section during the</w:t>
      </w:r>
      <w:r w:rsidR="00535409" w:rsidRPr="00E23A53">
        <w:rPr>
          <w:rFonts w:cs="Arial"/>
          <w:color w:val="auto"/>
        </w:rPr>
        <w:t xml:space="preserve"> r</w:t>
      </w:r>
      <w:r w:rsidRPr="00E23A53">
        <w:rPr>
          <w:rFonts w:cs="Arial"/>
          <w:color w:val="auto"/>
        </w:rPr>
        <w:t xml:space="preserve">egular </w:t>
      </w:r>
      <w:r w:rsidR="00535409" w:rsidRPr="00E23A53">
        <w:rPr>
          <w:rFonts w:cs="Arial"/>
          <w:color w:val="auto"/>
        </w:rPr>
        <w:t>s</w:t>
      </w:r>
      <w:r w:rsidRPr="00E23A53">
        <w:rPr>
          <w:rFonts w:cs="Arial"/>
          <w:color w:val="auto"/>
        </w:rPr>
        <w:t>ession of the Legislature</w:t>
      </w:r>
      <w:r w:rsidR="00535409" w:rsidRPr="00E23A53">
        <w:rPr>
          <w:rFonts w:cs="Arial"/>
          <w:color w:val="auto"/>
        </w:rPr>
        <w:t>, 202</w:t>
      </w:r>
      <w:r w:rsidR="00881DDC" w:rsidRPr="00E23A53">
        <w:rPr>
          <w:rFonts w:cs="Arial"/>
          <w:color w:val="auto"/>
        </w:rPr>
        <w:t>4</w:t>
      </w:r>
      <w:r w:rsidR="00535409" w:rsidRPr="00E23A53">
        <w:rPr>
          <w:rFonts w:cs="Arial"/>
          <w:color w:val="auto"/>
        </w:rPr>
        <w:t xml:space="preserve">, </w:t>
      </w:r>
      <w:r w:rsidRPr="00E23A53">
        <w:rPr>
          <w:rFonts w:cs="Arial"/>
          <w:color w:val="auto"/>
        </w:rPr>
        <w:t>to include bladder cancer, mesothelioma or testicular cancer arising out of</w:t>
      </w:r>
      <w:r w:rsidR="00A52DC4" w:rsidRPr="00E23A53">
        <w:rPr>
          <w:rFonts w:cs="Arial"/>
          <w:color w:val="auto"/>
        </w:rPr>
        <w:t>,</w:t>
      </w:r>
      <w:r w:rsidRPr="00E23A53">
        <w:rPr>
          <w:rFonts w:cs="Arial"/>
          <w:color w:val="auto"/>
        </w:rPr>
        <w:t xml:space="preserve"> </w:t>
      </w:r>
      <w:r w:rsidRPr="00E23A53">
        <w:rPr>
          <w:rFonts w:cs="Arial"/>
          <w:color w:val="auto"/>
        </w:rPr>
        <w:lastRenderedPageBreak/>
        <w:t>and in the course of</w:t>
      </w:r>
      <w:r w:rsidR="00A52DC4" w:rsidRPr="00E23A53">
        <w:rPr>
          <w:rFonts w:cs="Arial"/>
          <w:color w:val="auto"/>
        </w:rPr>
        <w:t>,</w:t>
      </w:r>
      <w:r w:rsidRPr="00E23A53">
        <w:rPr>
          <w:rFonts w:cs="Arial"/>
          <w:color w:val="auto"/>
        </w:rPr>
        <w:t xml:space="preserve"> employment as a firefighter as a rebuttable </w:t>
      </w:r>
      <w:bookmarkStart w:id="0" w:name="_Hlk63349031"/>
      <w:r w:rsidRPr="00E23A53">
        <w:rPr>
          <w:rFonts w:cs="Arial"/>
          <w:color w:val="auto"/>
        </w:rPr>
        <w:t>presumption expire on July 1, 2027, unless extended by the Legislature.</w:t>
      </w:r>
      <w:bookmarkEnd w:id="0"/>
    </w:p>
    <w:p w14:paraId="229AC08B" w14:textId="0685AB6D" w:rsidR="004F4C2C" w:rsidRPr="00E23A53" w:rsidRDefault="004F4C2C" w:rsidP="00042217">
      <w:pPr>
        <w:pStyle w:val="SectionBody"/>
        <w:rPr>
          <w:color w:val="auto"/>
        </w:rPr>
      </w:pPr>
      <w:r w:rsidRPr="00E23A53">
        <w:rPr>
          <w:color w:val="auto"/>
        </w:rPr>
        <w:t>(i) Claims for occupational disease as defined in §23-4-1(f) of this code, except occupational pneumoconiosis for all workers and pulmonary disease and cardiovascular injury and disease for professional firefighters, shall be processed in like manner as claims for all other personal injuries.</w:t>
      </w:r>
    </w:p>
    <w:p w14:paraId="25D94C78" w14:textId="77777777" w:rsidR="00E831B3" w:rsidRPr="00E23A53" w:rsidRDefault="00E831B3" w:rsidP="004B7F95">
      <w:pPr>
        <w:pStyle w:val="References"/>
        <w:rPr>
          <w:color w:val="auto"/>
        </w:rPr>
      </w:pPr>
    </w:p>
    <w:sectPr w:rsidR="00E831B3" w:rsidRPr="00E23A53" w:rsidSect="004F4C2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6E0C" w14:textId="77777777" w:rsidR="00F5565D" w:rsidRPr="00B844FE" w:rsidRDefault="00F5565D" w:rsidP="00B844FE">
      <w:r>
        <w:separator/>
      </w:r>
    </w:p>
  </w:endnote>
  <w:endnote w:type="continuationSeparator" w:id="0">
    <w:p w14:paraId="056ED156" w14:textId="77777777" w:rsidR="00F5565D" w:rsidRPr="00B844FE" w:rsidRDefault="00F556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B296" w14:textId="77777777" w:rsidR="004F4C2C" w:rsidRDefault="004F4C2C" w:rsidP="005710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900228" w14:textId="77777777" w:rsidR="004F4C2C" w:rsidRPr="004F4C2C" w:rsidRDefault="004F4C2C" w:rsidP="004F4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1709" w14:textId="77777777" w:rsidR="004F4C2C" w:rsidRDefault="004F4C2C" w:rsidP="005710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F2959A" w14:textId="77777777" w:rsidR="004F4C2C" w:rsidRPr="004F4C2C" w:rsidRDefault="004F4C2C" w:rsidP="004F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78EF" w14:textId="77777777" w:rsidR="00F5565D" w:rsidRPr="00B844FE" w:rsidRDefault="00F5565D" w:rsidP="00B844FE">
      <w:r>
        <w:separator/>
      </w:r>
    </w:p>
  </w:footnote>
  <w:footnote w:type="continuationSeparator" w:id="0">
    <w:p w14:paraId="770F0C69" w14:textId="77777777" w:rsidR="00F5565D" w:rsidRPr="00B844FE" w:rsidRDefault="00F556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78DF" w14:textId="77777777" w:rsidR="004F4C2C" w:rsidRPr="004F4C2C" w:rsidRDefault="004F4C2C" w:rsidP="004F4C2C">
    <w:pPr>
      <w:pStyle w:val="Header"/>
    </w:pPr>
    <w:r>
      <w:t>CS for CS for SB 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702A" w14:textId="6268E66C" w:rsidR="004F4C2C" w:rsidRPr="004F4C2C" w:rsidRDefault="00E23A53" w:rsidP="004F4C2C">
    <w:pPr>
      <w:pStyle w:val="Header"/>
    </w:pPr>
    <w:proofErr w:type="spellStart"/>
    <w:r>
      <w:t>Enr</w:t>
    </w:r>
    <w:proofErr w:type="spellEnd"/>
    <w:r w:rsidR="00BD47B2">
      <w:t xml:space="preserve"> SB</w:t>
    </w:r>
    <w:r>
      <w:t xml:space="preserve"> 170</w:t>
    </w:r>
    <w:r w:rsidR="00BD47B2">
      <w:tab/>
    </w:r>
    <w:r w:rsidR="00BD47B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2336269">
    <w:abstractNumId w:val="0"/>
  </w:num>
  <w:num w:numId="2" w16cid:durableId="155774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5D"/>
    <w:rsid w:val="00002112"/>
    <w:rsid w:val="0000526A"/>
    <w:rsid w:val="000237AE"/>
    <w:rsid w:val="00042217"/>
    <w:rsid w:val="00085D22"/>
    <w:rsid w:val="000A0EC5"/>
    <w:rsid w:val="000C5C77"/>
    <w:rsid w:val="000E71F6"/>
    <w:rsid w:val="0010070F"/>
    <w:rsid w:val="0011072C"/>
    <w:rsid w:val="0014399F"/>
    <w:rsid w:val="0015112E"/>
    <w:rsid w:val="001552E7"/>
    <w:rsid w:val="001566B4"/>
    <w:rsid w:val="00175B38"/>
    <w:rsid w:val="001C279E"/>
    <w:rsid w:val="001D459E"/>
    <w:rsid w:val="001E4576"/>
    <w:rsid w:val="0024774E"/>
    <w:rsid w:val="0027011C"/>
    <w:rsid w:val="00273E72"/>
    <w:rsid w:val="00274200"/>
    <w:rsid w:val="00275740"/>
    <w:rsid w:val="002A0269"/>
    <w:rsid w:val="00301F44"/>
    <w:rsid w:val="00303684"/>
    <w:rsid w:val="003143F5"/>
    <w:rsid w:val="00314854"/>
    <w:rsid w:val="003C51CD"/>
    <w:rsid w:val="004247A2"/>
    <w:rsid w:val="004B2795"/>
    <w:rsid w:val="004B7F95"/>
    <w:rsid w:val="004C13DD"/>
    <w:rsid w:val="004E3441"/>
    <w:rsid w:val="004F4C2C"/>
    <w:rsid w:val="004F508D"/>
    <w:rsid w:val="00535409"/>
    <w:rsid w:val="005406DE"/>
    <w:rsid w:val="005A5366"/>
    <w:rsid w:val="005B2D7C"/>
    <w:rsid w:val="00637E73"/>
    <w:rsid w:val="00665226"/>
    <w:rsid w:val="006865E9"/>
    <w:rsid w:val="00691F3E"/>
    <w:rsid w:val="00694BFB"/>
    <w:rsid w:val="006A106B"/>
    <w:rsid w:val="006C523D"/>
    <w:rsid w:val="006D4036"/>
    <w:rsid w:val="007E02CF"/>
    <w:rsid w:val="007F1CF5"/>
    <w:rsid w:val="00824646"/>
    <w:rsid w:val="00827DAD"/>
    <w:rsid w:val="00834EDE"/>
    <w:rsid w:val="008736AA"/>
    <w:rsid w:val="00881DDC"/>
    <w:rsid w:val="008D275D"/>
    <w:rsid w:val="009523DA"/>
    <w:rsid w:val="00980327"/>
    <w:rsid w:val="009F1067"/>
    <w:rsid w:val="00A15A7C"/>
    <w:rsid w:val="00A31E01"/>
    <w:rsid w:val="00A527AD"/>
    <w:rsid w:val="00A52DC4"/>
    <w:rsid w:val="00A718CF"/>
    <w:rsid w:val="00A72E7C"/>
    <w:rsid w:val="00AC3B58"/>
    <w:rsid w:val="00AE48A0"/>
    <w:rsid w:val="00AE61BE"/>
    <w:rsid w:val="00B06C91"/>
    <w:rsid w:val="00B16F25"/>
    <w:rsid w:val="00B24422"/>
    <w:rsid w:val="00B80C20"/>
    <w:rsid w:val="00B837E9"/>
    <w:rsid w:val="00B844FE"/>
    <w:rsid w:val="00BC562B"/>
    <w:rsid w:val="00BD47B2"/>
    <w:rsid w:val="00C33014"/>
    <w:rsid w:val="00C33434"/>
    <w:rsid w:val="00C34869"/>
    <w:rsid w:val="00C42EB6"/>
    <w:rsid w:val="00C82382"/>
    <w:rsid w:val="00C85096"/>
    <w:rsid w:val="00CB20EF"/>
    <w:rsid w:val="00CD12CB"/>
    <w:rsid w:val="00CD36CF"/>
    <w:rsid w:val="00CD3F81"/>
    <w:rsid w:val="00CF1DCA"/>
    <w:rsid w:val="00D579FC"/>
    <w:rsid w:val="00D95343"/>
    <w:rsid w:val="00DE526B"/>
    <w:rsid w:val="00DF199D"/>
    <w:rsid w:val="00E01542"/>
    <w:rsid w:val="00E23A53"/>
    <w:rsid w:val="00E316F5"/>
    <w:rsid w:val="00E365F1"/>
    <w:rsid w:val="00E62F48"/>
    <w:rsid w:val="00E831B3"/>
    <w:rsid w:val="00EB203E"/>
    <w:rsid w:val="00EE70CB"/>
    <w:rsid w:val="00F23775"/>
    <w:rsid w:val="00F41CA2"/>
    <w:rsid w:val="00F443C0"/>
    <w:rsid w:val="00F5565D"/>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9C18F"/>
  <w15:chartTrackingRefBased/>
  <w15:docId w15:val="{DA359311-E43A-40EB-9F34-F75E85BE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4F4C2C"/>
    <w:rPr>
      <w:rFonts w:eastAsia="Calibri"/>
      <w:b/>
      <w:caps/>
      <w:color w:val="000000"/>
      <w:sz w:val="24"/>
    </w:rPr>
  </w:style>
  <w:style w:type="character" w:customStyle="1" w:styleId="SectionBodyChar">
    <w:name w:val="Section Body Char"/>
    <w:link w:val="SectionBody"/>
    <w:rsid w:val="004F4C2C"/>
    <w:rPr>
      <w:rFonts w:eastAsia="Calibri"/>
      <w:color w:val="000000"/>
    </w:rPr>
  </w:style>
  <w:style w:type="character" w:styleId="PageNumber">
    <w:name w:val="page number"/>
    <w:basedOn w:val="DefaultParagraphFont"/>
    <w:uiPriority w:val="99"/>
    <w:semiHidden/>
    <w:locked/>
    <w:rsid w:val="004F4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53E27AAA1441B89009694FE1689226"/>
        <w:category>
          <w:name w:val="General"/>
          <w:gallery w:val="placeholder"/>
        </w:category>
        <w:types>
          <w:type w:val="bbPlcHdr"/>
        </w:types>
        <w:behaviors>
          <w:behavior w:val="content"/>
        </w:behaviors>
        <w:guid w:val="{0EC6BF28-FC80-47E0-BAED-F5FA8985971F}"/>
      </w:docPartPr>
      <w:docPartBody>
        <w:p w:rsidR="00A93B21" w:rsidRDefault="008B28C5">
          <w:pPr>
            <w:pStyle w:val="5453E27AAA1441B89009694FE1689226"/>
          </w:pPr>
          <w:r w:rsidRPr="00B844FE">
            <w:t>[Type here]</w:t>
          </w:r>
        </w:p>
      </w:docPartBody>
    </w:docPart>
    <w:docPart>
      <w:docPartPr>
        <w:name w:val="B980F977CBDC45C6ADD0CADE666A55D0"/>
        <w:category>
          <w:name w:val="General"/>
          <w:gallery w:val="placeholder"/>
        </w:category>
        <w:types>
          <w:type w:val="bbPlcHdr"/>
        </w:types>
        <w:behaviors>
          <w:behavior w:val="content"/>
        </w:behaviors>
        <w:guid w:val="{C8F2B56A-2B6E-4BE9-B145-5A84B37314A2}"/>
      </w:docPartPr>
      <w:docPartBody>
        <w:p w:rsidR="00A93B21" w:rsidRDefault="008B28C5">
          <w:pPr>
            <w:pStyle w:val="B980F977CBDC45C6ADD0CADE666A55D0"/>
          </w:pPr>
          <w:r w:rsidRPr="00B844FE">
            <w:t>[Type here]</w:t>
          </w:r>
        </w:p>
      </w:docPartBody>
    </w:docPart>
    <w:docPart>
      <w:docPartPr>
        <w:name w:val="638880D8C1FB47C5913542256FE991AD"/>
        <w:category>
          <w:name w:val="General"/>
          <w:gallery w:val="placeholder"/>
        </w:category>
        <w:types>
          <w:type w:val="bbPlcHdr"/>
        </w:types>
        <w:behaviors>
          <w:behavior w:val="content"/>
        </w:behaviors>
        <w:guid w:val="{35725717-125B-4905-B966-9D13A04828EE}"/>
      </w:docPartPr>
      <w:docPartBody>
        <w:p w:rsidR="00A93B21" w:rsidRDefault="008B28C5">
          <w:pPr>
            <w:pStyle w:val="638880D8C1FB47C5913542256FE991AD"/>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C5"/>
    <w:rsid w:val="008B28C5"/>
    <w:rsid w:val="00A9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53E27AAA1441B89009694FE1689226">
    <w:name w:val="5453E27AAA1441B89009694FE1689226"/>
  </w:style>
  <w:style w:type="paragraph" w:customStyle="1" w:styleId="B980F977CBDC45C6ADD0CADE666A55D0">
    <w:name w:val="B980F977CBDC45C6ADD0CADE666A55D0"/>
  </w:style>
  <w:style w:type="paragraph" w:customStyle="1" w:styleId="638880D8C1FB47C5913542256FE991AD">
    <w:name w:val="638880D8C1FB47C5913542256FE991AD"/>
  </w:style>
  <w:style w:type="character" w:styleId="PlaceholderText">
    <w:name w:val="Placeholder Text"/>
    <w:basedOn w:val="DefaultParagraphFont"/>
    <w:uiPriority w:val="99"/>
    <w:semiHidden/>
    <w:rsid w:val="008B28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75</TotalTime>
  <Pages>7</Pages>
  <Words>1901</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Xris Hess</cp:lastModifiedBy>
  <cp:revision>10</cp:revision>
  <dcterms:created xsi:type="dcterms:W3CDTF">2024-01-04T00:45:00Z</dcterms:created>
  <dcterms:modified xsi:type="dcterms:W3CDTF">2024-03-09T02:55:00Z</dcterms:modified>
</cp:coreProperties>
</file>